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ADDC5" w14:textId="77777777" w:rsidR="001E3CC9" w:rsidRPr="001E3CC9" w:rsidRDefault="001E3CC9" w:rsidP="001E3CC9">
      <w:pPr>
        <w:spacing w:after="0"/>
        <w:jc w:val="center"/>
        <w:rPr>
          <w:b/>
          <w:bCs/>
        </w:rPr>
      </w:pPr>
      <w:r w:rsidRPr="001E3CC9">
        <w:rPr>
          <w:b/>
          <w:bCs/>
        </w:rPr>
        <w:t>YAZILIM VE DESTEK HİZMETİ ALINACAKTIR</w:t>
      </w:r>
    </w:p>
    <w:p w14:paraId="69C24D4F" w14:textId="77777777" w:rsidR="001E3CC9" w:rsidRDefault="001E3CC9" w:rsidP="001E3CC9">
      <w:pPr>
        <w:spacing w:after="0"/>
      </w:pPr>
    </w:p>
    <w:p w14:paraId="5E1CC1AA" w14:textId="77777777" w:rsidR="001E3CC9" w:rsidRDefault="001E3CC9" w:rsidP="001E3CC9">
      <w:pPr>
        <w:spacing w:after="0"/>
      </w:pPr>
      <w:r>
        <w:t>2026 YILI MİCROSOFT DYNAMİCS AXAPTA 2012 KURUMSAL KAYNAK PLANLAMA PROGRAMI YAZILIM DESTEK HİZMETİ ALIMI İŞİ hizmet alımı 4734 sayılı Kamu İhale Kanununun 19 uncu maddesine göre açık ihale usulü ile ihale edilecektir.</w:t>
      </w:r>
    </w:p>
    <w:p w14:paraId="103E7B2A" w14:textId="77777777" w:rsidR="001E3CC9" w:rsidRDefault="001E3CC9" w:rsidP="001E3CC9">
      <w:pPr>
        <w:spacing w:after="0"/>
      </w:pPr>
      <w:r>
        <w:t xml:space="preserve"> İhaleye ilişkin ayrıntılı bilgiler aşağıda yer almaktadır:</w:t>
      </w:r>
    </w:p>
    <w:p w14:paraId="4807BD05" w14:textId="77777777" w:rsidR="001E3CC9" w:rsidRDefault="001E3CC9" w:rsidP="001E3CC9">
      <w:pPr>
        <w:spacing w:after="0"/>
      </w:pPr>
      <w:r>
        <w:t>İhale Kayıt Numarası (İKN)</w:t>
      </w:r>
      <w:r>
        <w:tab/>
        <w:t>:</w:t>
      </w:r>
      <w:r>
        <w:tab/>
        <w:t>2026/1035562</w:t>
      </w:r>
    </w:p>
    <w:p w14:paraId="6BEB3C95" w14:textId="77777777" w:rsidR="001E3CC9" w:rsidRDefault="001E3CC9" w:rsidP="001E3CC9">
      <w:pPr>
        <w:spacing w:after="0"/>
      </w:pPr>
      <w:r>
        <w:t>1- İdarenin</w:t>
      </w:r>
    </w:p>
    <w:p w14:paraId="3A80232E" w14:textId="77777777" w:rsidR="001E3CC9" w:rsidRDefault="001E3CC9" w:rsidP="001E3CC9">
      <w:pPr>
        <w:spacing w:after="0"/>
      </w:pPr>
      <w:r>
        <w:t>1.1. Adı</w:t>
      </w:r>
      <w:r>
        <w:tab/>
        <w:t>:</w:t>
      </w:r>
      <w:r>
        <w:tab/>
        <w:t>İSTANBUL BÜYÜKŞEHİR BELEDİYE BAŞKANLIĞI İSTANBUL SPOR ETKİNLİKLERİ VE İŞLETMECİLİĞİ TİCARET ANONİM ŞİRKETİ GENEL MÜDÜRLÜĞÜ</w:t>
      </w:r>
    </w:p>
    <w:p w14:paraId="60D269B6" w14:textId="77777777" w:rsidR="001E3CC9" w:rsidRDefault="001E3CC9" w:rsidP="001E3CC9">
      <w:pPr>
        <w:spacing w:after="0"/>
      </w:pPr>
      <w:r>
        <w:t>1.2. Adresi</w:t>
      </w:r>
      <w:r>
        <w:tab/>
        <w:t>:</w:t>
      </w:r>
      <w:r>
        <w:tab/>
        <w:t>Karagümrük Mahallesi Kaleboyu Caddesi No: 111 34080 Karagümrük - Fatih / İSTANBUL Fatih/İSTANBUL</w:t>
      </w:r>
    </w:p>
    <w:p w14:paraId="032E4855" w14:textId="77777777" w:rsidR="001E3CC9" w:rsidRDefault="001E3CC9" w:rsidP="001E3CC9">
      <w:pPr>
        <w:spacing w:after="0"/>
      </w:pPr>
      <w:r>
        <w:t>1.3. Telefon numarası</w:t>
      </w:r>
      <w:r>
        <w:tab/>
        <w:t>:</w:t>
      </w:r>
      <w:r>
        <w:tab/>
        <w:t>(0212) 453 30 00</w:t>
      </w:r>
    </w:p>
    <w:p w14:paraId="1C3D2F52" w14:textId="3372E931" w:rsidR="001E3CC9" w:rsidRDefault="001E3CC9" w:rsidP="001E3CC9">
      <w:pPr>
        <w:spacing w:after="0"/>
      </w:pPr>
      <w:r>
        <w:t>1.4. İhale dokümanının görülebileceği ve indirilebileceği internet sayfası</w:t>
      </w:r>
      <w:r>
        <w:tab/>
        <w:t>:</w:t>
      </w:r>
      <w:r>
        <w:tab/>
        <w:t>https://ekap.kik.gov.tr/EKAP/</w:t>
      </w:r>
    </w:p>
    <w:p w14:paraId="724D2C83" w14:textId="77777777" w:rsidR="001E3CC9" w:rsidRDefault="001E3CC9" w:rsidP="001E3CC9">
      <w:pPr>
        <w:spacing w:after="0"/>
      </w:pPr>
      <w:r>
        <w:t>2- İhalenin</w:t>
      </w:r>
    </w:p>
    <w:p w14:paraId="15B1819F" w14:textId="77777777" w:rsidR="001E3CC9" w:rsidRDefault="001E3CC9" w:rsidP="001E3CC9">
      <w:pPr>
        <w:spacing w:after="0"/>
      </w:pPr>
      <w:r>
        <w:t>2.1. Tarih ve Saati</w:t>
      </w:r>
      <w:r>
        <w:tab/>
        <w:t>:</w:t>
      </w:r>
      <w:r>
        <w:tab/>
        <w:t>07.07.2026 - 14:30</w:t>
      </w:r>
    </w:p>
    <w:p w14:paraId="55C6771E" w14:textId="77777777" w:rsidR="001E3CC9" w:rsidRDefault="001E3CC9" w:rsidP="001E3CC9">
      <w:pPr>
        <w:spacing w:after="0"/>
      </w:pPr>
      <w:r>
        <w:t>2.2. Yapılacağı (e-tekliflerin açılacağı) adres</w:t>
      </w:r>
      <w:r>
        <w:tab/>
        <w:t>:</w:t>
      </w:r>
      <w:r>
        <w:tab/>
        <w:t>İstanbul Spor Etkinlikleri ve İşletmeciliği Ticaret A.Ş. Genel Müdürlük Toplantı Salonu / Karagümrük Mahallesi Kaleboyu Caddesi No: 111 Fatih - İSTANBUL</w:t>
      </w:r>
    </w:p>
    <w:p w14:paraId="39D4A93E" w14:textId="77777777" w:rsidR="001E3CC9" w:rsidRDefault="001E3CC9" w:rsidP="001E3CC9">
      <w:pPr>
        <w:spacing w:after="0"/>
      </w:pPr>
    </w:p>
    <w:p w14:paraId="2E6D8638" w14:textId="77777777" w:rsidR="001E3CC9" w:rsidRDefault="001E3CC9" w:rsidP="001E3CC9">
      <w:pPr>
        <w:spacing w:after="0"/>
      </w:pPr>
      <w:r>
        <w:t>3- İhale konusu hizmet alımının</w:t>
      </w:r>
    </w:p>
    <w:p w14:paraId="3AC2CBE4" w14:textId="77777777" w:rsidR="001E3CC9" w:rsidRDefault="001E3CC9" w:rsidP="001E3CC9">
      <w:pPr>
        <w:spacing w:after="0"/>
      </w:pPr>
      <w:r>
        <w:t>3.1 Adı</w:t>
      </w:r>
      <w:r>
        <w:tab/>
        <w:t>:</w:t>
      </w:r>
      <w:r>
        <w:tab/>
        <w:t>2026 YILI MİCROSOFT DYNAMİCS AXAPTA 2012 KURUMSAL KAYNAK PLANLAMA PROGRAMI YAZILIM DESTEK HİZMETİ ALIMI İŞİ</w:t>
      </w:r>
    </w:p>
    <w:p w14:paraId="5E14B07C" w14:textId="77777777" w:rsidR="001E3CC9" w:rsidRDefault="001E3CC9" w:rsidP="001E3CC9">
      <w:pPr>
        <w:spacing w:after="0"/>
      </w:pPr>
      <w:r>
        <w:t>3.2. Niteliği, türü ve miktarı</w:t>
      </w:r>
      <w:r>
        <w:tab/>
        <w:t>:</w:t>
      </w:r>
      <w:r>
        <w:tab/>
      </w:r>
    </w:p>
    <w:p w14:paraId="5AC369E6" w14:textId="77777777" w:rsidR="001E3CC9" w:rsidRDefault="001E3CC9" w:rsidP="001E3CC9">
      <w:pPr>
        <w:spacing w:after="0"/>
      </w:pPr>
      <w:r>
        <w:t>Toplam 12 ay süreli, 400 adam / günlük yazılım destek hizmeti alımı işidir.</w:t>
      </w:r>
    </w:p>
    <w:p w14:paraId="15C28921" w14:textId="77777777" w:rsidR="001E3CC9" w:rsidRDefault="001E3CC9" w:rsidP="001E3CC9">
      <w:pPr>
        <w:spacing w:after="0"/>
      </w:pPr>
      <w:r>
        <w:t>Ayrıntılı bilgiye EKAP’ta yer alan ihale dokümanı içinde bulunan idari şartnameden ulaşılabilir.</w:t>
      </w:r>
    </w:p>
    <w:p w14:paraId="63137208" w14:textId="77777777" w:rsidR="001E3CC9" w:rsidRDefault="001E3CC9" w:rsidP="001E3CC9">
      <w:pPr>
        <w:spacing w:after="0"/>
      </w:pPr>
      <w:r>
        <w:t>3.3. Yapılacağı/teslim edileceği yer</w:t>
      </w:r>
      <w:r>
        <w:tab/>
        <w:t>:</w:t>
      </w:r>
      <w:r>
        <w:tab/>
        <w:t>İdarenin Karagümrük Mahallesi Kaleboyu Caddesi No: 111 Fatih - İSTANBUL adresinde bulunan Genel Müdürlük Binası'dır.</w:t>
      </w:r>
    </w:p>
    <w:p w14:paraId="7C0A7BD6" w14:textId="77777777" w:rsidR="001E3CC9" w:rsidRDefault="001E3CC9" w:rsidP="001E3CC9">
      <w:pPr>
        <w:spacing w:after="0"/>
      </w:pPr>
      <w:r>
        <w:t>3.4. Süresi/teslim tarihi</w:t>
      </w:r>
      <w:r>
        <w:tab/>
        <w:t>:</w:t>
      </w:r>
      <w:r>
        <w:tab/>
        <w:t>İşe başlama tarihinden itibaren 12(Onİki) aydır</w:t>
      </w:r>
    </w:p>
    <w:p w14:paraId="393DC644" w14:textId="77777777" w:rsidR="001E3CC9" w:rsidRDefault="001E3CC9" w:rsidP="001E3CC9">
      <w:pPr>
        <w:spacing w:after="0"/>
      </w:pPr>
      <w:r>
        <w:t>3.5. İşe başlama tarihi</w:t>
      </w:r>
      <w:r>
        <w:tab/>
        <w:t>:</w:t>
      </w:r>
      <w:r>
        <w:tab/>
        <w:t>Sözleşmenin imzalandığı tarihten itibaren 3 gün içinde işe başlanacaktır.</w:t>
      </w:r>
    </w:p>
    <w:p w14:paraId="11EBEC8F" w14:textId="77777777" w:rsidR="001E3CC9" w:rsidRDefault="001E3CC9" w:rsidP="001E3CC9">
      <w:pPr>
        <w:spacing w:after="0"/>
      </w:pPr>
    </w:p>
    <w:p w14:paraId="22DED2DD" w14:textId="77777777" w:rsidR="001E3CC9" w:rsidRDefault="001E3CC9" w:rsidP="001E3CC9">
      <w:pPr>
        <w:spacing w:after="0"/>
      </w:pPr>
      <w:r>
        <w:t>4- Katılım ve yeterlik kriterleri:</w:t>
      </w:r>
    </w:p>
    <w:p w14:paraId="594C2281" w14:textId="77777777" w:rsidR="001E3CC9" w:rsidRDefault="001E3CC9" w:rsidP="001E3CC9">
      <w:pPr>
        <w:spacing w:after="0"/>
      </w:pPr>
      <w:r>
        <w:t>4.1. Katılım ve yeterlik kriterlerine ilişkin istekliler tarafından e-teklif kapsamında sunulması gereken bilgi ve belgeler ile fiyat dışı unsurlara ilişkin bilgi ve belgelere aşağıda yer verilmiştir:</w:t>
      </w:r>
    </w:p>
    <w:p w14:paraId="58D48DDF" w14:textId="77777777" w:rsidR="001E3CC9" w:rsidRDefault="001E3CC9" w:rsidP="001E3CC9">
      <w:pPr>
        <w:spacing w:after="0"/>
      </w:pPr>
      <w:r>
        <w:t>4.1.1. Teklif mektubu.</w:t>
      </w:r>
    </w:p>
    <w:p w14:paraId="6D538A23" w14:textId="77777777" w:rsidR="001E3CC9" w:rsidRDefault="001E3CC9" w:rsidP="001E3CC9">
      <w:pPr>
        <w:spacing w:after="0"/>
      </w:pPr>
      <w:r>
        <w:t>4.1.2. Teklif vermeye yetkili olunduğunu gösteren bilgi ve belgeler:</w:t>
      </w:r>
    </w:p>
    <w:p w14:paraId="38E750A9" w14:textId="77777777" w:rsidR="001E3CC9" w:rsidRDefault="001E3CC9" w:rsidP="001E3CC9">
      <w:pPr>
        <w:spacing w:after="0"/>
      </w:pPr>
      <w:r>
        <w:t>4.1.2.1. Tüzel kişilerde; isteklilerin yönetimindeki görevliler ile ilgisine göre, ortaklar ve ortaklık oranlarına (halka arz edilen hisseler hariç)/üyelerine/kurucularına ilişkin bilgi ve belgeler.</w:t>
      </w:r>
    </w:p>
    <w:p w14:paraId="1D0E2542" w14:textId="77777777" w:rsidR="001E3CC9" w:rsidRDefault="001E3CC9" w:rsidP="001E3CC9">
      <w:pPr>
        <w:spacing w:after="0"/>
      </w:pPr>
      <w:r>
        <w:t>4.1.2.2. Vekâleten ihaleye katılma halinde vekile ilişkin bilgi ve belgeler.</w:t>
      </w:r>
    </w:p>
    <w:p w14:paraId="42B821DA" w14:textId="77777777" w:rsidR="001E3CC9" w:rsidRDefault="001E3CC9" w:rsidP="001E3CC9">
      <w:pPr>
        <w:spacing w:after="0"/>
      </w:pPr>
      <w:r>
        <w:t>4.1.3. Geçici teminat.</w:t>
      </w:r>
    </w:p>
    <w:p w14:paraId="2CF78FF9" w14:textId="77777777" w:rsidR="001E3CC9" w:rsidRDefault="001E3CC9" w:rsidP="001E3CC9">
      <w:pPr>
        <w:spacing w:after="0"/>
      </w:pPr>
      <w:r>
        <w:t>4.1.4 İsteklinin iş ortaklığı olması halinde iş ortaklığı beyannamesi.</w:t>
      </w:r>
    </w:p>
    <w:p w14:paraId="305B0CE3" w14:textId="77777777" w:rsidR="001E3CC9" w:rsidRDefault="001E3CC9" w:rsidP="001E3CC9">
      <w:pPr>
        <w:spacing w:after="0"/>
      </w:pPr>
      <w:r>
        <w:t>4.1.5. İsteklinin alt yüklenicilere yaptırmayı düşündüğü işlerin listesi</w:t>
      </w:r>
    </w:p>
    <w:p w14:paraId="300A3A9B" w14:textId="77777777" w:rsidR="001E3CC9" w:rsidRDefault="001E3CC9" w:rsidP="001E3CC9">
      <w:pPr>
        <w:spacing w:after="0"/>
      </w:pPr>
      <w:r>
        <w:t>4.2. Ekonomik ve mali yeterliğe ilişkin bilgi ve belgeler ile bunların taşıması gereken kriterler:</w:t>
      </w:r>
    </w:p>
    <w:p w14:paraId="1377137E" w14:textId="77777777" w:rsidR="001E3CC9" w:rsidRDefault="001E3CC9" w:rsidP="001E3CC9">
      <w:pPr>
        <w:spacing w:after="0"/>
      </w:pPr>
      <w:r>
        <w:t>Ekonomik ve mali yeterliğe ilişkin bilgi, belge veya kriter belirtilmemiştir.</w:t>
      </w:r>
    </w:p>
    <w:p w14:paraId="5A3391AD" w14:textId="77777777" w:rsidR="001E3CC9" w:rsidRDefault="001E3CC9" w:rsidP="001E3CC9">
      <w:pPr>
        <w:spacing w:after="0"/>
      </w:pPr>
      <w:r>
        <w:t>4.3. Mesleki ve teknik yeterliğe ilişkin bilgi ve belgeler ile bunların taşıması gereken kriterler:</w:t>
      </w:r>
    </w:p>
    <w:p w14:paraId="07688FF0" w14:textId="77777777" w:rsidR="001E3CC9" w:rsidRDefault="001E3CC9" w:rsidP="001E3CC9">
      <w:pPr>
        <w:spacing w:after="0"/>
      </w:pPr>
      <w:r>
        <w:lastRenderedPageBreak/>
        <w:t>4.3.1. Son beş yıl içinde bedel içeren bir sözleşme kapsamında kabul işlemleri tamamlanan ve teklif edilen bedelin % 30 oranından az olmamak üzere, ihale konusu iş veya benzer işlere ilişkin iş deneyimini gösteren belgeler veya teknolojik ürün deneyim belgesi.</w:t>
      </w:r>
    </w:p>
    <w:p w14:paraId="5166A7DA" w14:textId="77777777" w:rsidR="001E3CC9" w:rsidRDefault="001E3CC9" w:rsidP="001E3CC9">
      <w:pPr>
        <w:spacing w:after="0"/>
      </w:pPr>
      <w:r>
        <w:t>4.3.1.1.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
    <w:p w14:paraId="6A4242D7" w14:textId="77777777" w:rsidR="001E3CC9" w:rsidRDefault="001E3CC9" w:rsidP="001E3CC9">
      <w:pPr>
        <w:spacing w:after="0"/>
      </w:pPr>
      <w:r>
        <w:t>4.3.1.2.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p w14:paraId="0B0B1A7C" w14:textId="77777777" w:rsidR="001E3CC9" w:rsidRDefault="001E3CC9" w:rsidP="001E3CC9">
      <w:pPr>
        <w:spacing w:after="0"/>
      </w:pPr>
      <w:r>
        <w:t>4.3.2. İstekli tarafından teklifi kapsamında ihaleye katılım belgesine aktarılarak sunulması ve/veya sağlanması gerektiği bu Şartnamenin 7 nci maddesi dışındaki maddeleri ile teknik şartnamede belirtilen aşağıdaki belgeler ve/veya yeterlik kriterleri:</w:t>
      </w:r>
    </w:p>
    <w:p w14:paraId="4403BB7F" w14:textId="77777777" w:rsidR="001E3CC9" w:rsidRDefault="001E3CC9" w:rsidP="001E3CC9">
      <w:pPr>
        <w:spacing w:after="0"/>
      </w:pPr>
      <w:r>
        <w:t>Microsoft Dynamics Axapta 2012 R3 yazılım destek hizmeti vermiş olduğuna dair belge</w:t>
      </w:r>
    </w:p>
    <w:p w14:paraId="5E3CD6AB" w14:textId="77777777" w:rsidR="001E3CC9" w:rsidRDefault="001E3CC9" w:rsidP="001E3CC9">
      <w:pPr>
        <w:spacing w:after="0"/>
      </w:pPr>
    </w:p>
    <w:p w14:paraId="5F044EA9" w14:textId="77777777" w:rsidR="001E3CC9" w:rsidRDefault="001E3CC9" w:rsidP="001E3CC9">
      <w:pPr>
        <w:spacing w:after="0"/>
      </w:pPr>
      <w:r>
        <w:t>4.4. Bu ihalede benzer iş olarak kabul edilecek işler:</w:t>
      </w:r>
    </w:p>
    <w:p w14:paraId="434AA2DA" w14:textId="77777777" w:rsidR="001E3CC9" w:rsidRDefault="001E3CC9" w:rsidP="001E3CC9">
      <w:pPr>
        <w:spacing w:after="0"/>
      </w:pPr>
      <w:r>
        <w:t>4.4.1.</w:t>
      </w:r>
    </w:p>
    <w:p w14:paraId="21566FE5" w14:textId="77777777" w:rsidR="001E3CC9" w:rsidRDefault="001E3CC9" w:rsidP="001E3CC9">
      <w:pPr>
        <w:spacing w:after="0"/>
      </w:pPr>
      <w:r>
        <w:t>a) Microsoft Dynamics Axapta 2012 R3 Kurulumu ve Yazılım Desteği,</w:t>
      </w:r>
    </w:p>
    <w:p w14:paraId="0C0F70D9" w14:textId="77777777" w:rsidR="001E3CC9" w:rsidRDefault="001E3CC9" w:rsidP="001E3CC9">
      <w:pPr>
        <w:spacing w:after="0"/>
      </w:pPr>
    </w:p>
    <w:p w14:paraId="4768E157" w14:textId="77777777" w:rsidR="001E3CC9" w:rsidRDefault="001E3CC9" w:rsidP="001E3CC9">
      <w:pPr>
        <w:spacing w:after="0"/>
      </w:pPr>
      <w:r>
        <w:t>b) Microsoft Dynamics Axapta R2 Humanax Bordro Kurulumu ve Yazılım Desteği,</w:t>
      </w:r>
    </w:p>
    <w:p w14:paraId="1D999C67" w14:textId="77777777" w:rsidR="001E3CC9" w:rsidRDefault="001E3CC9" w:rsidP="001E3CC9">
      <w:pPr>
        <w:spacing w:after="0"/>
      </w:pPr>
    </w:p>
    <w:p w14:paraId="2911CE12" w14:textId="77777777" w:rsidR="001E3CC9" w:rsidRDefault="001E3CC9" w:rsidP="001E3CC9">
      <w:pPr>
        <w:spacing w:after="0"/>
      </w:pPr>
      <w:r>
        <w:t>c) Microsoft Dynamics Axapta Portal Kurulumu ve Yazılım Desteği.</w:t>
      </w:r>
    </w:p>
    <w:p w14:paraId="2B1B5A4A" w14:textId="77777777" w:rsidR="001E3CC9" w:rsidRDefault="001E3CC9" w:rsidP="001E3CC9">
      <w:pPr>
        <w:spacing w:after="0"/>
      </w:pPr>
    </w:p>
    <w:p w14:paraId="536382E0" w14:textId="77777777" w:rsidR="001E3CC9" w:rsidRDefault="001E3CC9" w:rsidP="001E3CC9">
      <w:pPr>
        <w:spacing w:after="0"/>
      </w:pPr>
      <w:r>
        <w:t>Yukarıda sayılmış olan işler, ayrı ayrı veya bir arada benzer iş olarak kabul edilecektir.</w:t>
      </w:r>
    </w:p>
    <w:p w14:paraId="2BA0BBD8" w14:textId="77777777" w:rsidR="001E3CC9" w:rsidRDefault="001E3CC9" w:rsidP="001E3CC9">
      <w:pPr>
        <w:spacing w:after="0"/>
      </w:pPr>
    </w:p>
    <w:p w14:paraId="50531998" w14:textId="77777777" w:rsidR="001E3CC9" w:rsidRDefault="001E3CC9" w:rsidP="001E3CC9">
      <w:pPr>
        <w:spacing w:after="0"/>
      </w:pPr>
    </w:p>
    <w:p w14:paraId="1F09CB0A" w14:textId="77777777" w:rsidR="001E3CC9" w:rsidRDefault="001E3CC9" w:rsidP="001E3CC9">
      <w:pPr>
        <w:spacing w:after="0"/>
      </w:pPr>
      <w:r>
        <w:t>5- Ekonomik açıdan en avantajlı teklif sadece fiyat esasına göre belirlenecektir.</w:t>
      </w:r>
    </w:p>
    <w:p w14:paraId="55BF0AE9" w14:textId="77777777" w:rsidR="001E3CC9" w:rsidRDefault="001E3CC9" w:rsidP="001E3CC9">
      <w:pPr>
        <w:spacing w:after="0"/>
      </w:pPr>
    </w:p>
    <w:p w14:paraId="1D12630A" w14:textId="77777777" w:rsidR="001E3CC9" w:rsidRDefault="001E3CC9" w:rsidP="001E3CC9">
      <w:pPr>
        <w:spacing w:after="0"/>
      </w:pPr>
      <w:r>
        <w:t>6- İhale yerli ve yabancı tüm isteklilere açıktır.</w:t>
      </w:r>
    </w:p>
    <w:p w14:paraId="656E3AAA" w14:textId="77777777" w:rsidR="001E3CC9" w:rsidRDefault="001E3CC9" w:rsidP="001E3CC9">
      <w:pPr>
        <w:spacing w:after="0"/>
      </w:pPr>
    </w:p>
    <w:p w14:paraId="50CD8943" w14:textId="77777777" w:rsidR="001E3CC9" w:rsidRDefault="001E3CC9" w:rsidP="001E3CC9">
      <w:pPr>
        <w:spacing w:after="0"/>
      </w:pPr>
      <w:r>
        <w:t>7- İhaleye teklif verecek olanların, EKAP hesabına giriş yaparak ihale dokümanını indirmeleri zorunludur.</w:t>
      </w:r>
    </w:p>
    <w:p w14:paraId="7817B2B1" w14:textId="77777777" w:rsidR="001E3CC9" w:rsidRDefault="001E3CC9" w:rsidP="001E3CC9">
      <w:pPr>
        <w:spacing w:after="0"/>
      </w:pPr>
    </w:p>
    <w:p w14:paraId="402F2AF5" w14:textId="77777777" w:rsidR="001E3CC9" w:rsidRDefault="001E3CC9" w:rsidP="001E3CC9">
      <w:pPr>
        <w:spacing w:after="0"/>
      </w:pPr>
      <w:r>
        <w:t>8-Teklifler, EKAP üzerinden teklif mektubu ile ihaleye katılım belgesi ve diğer ekler kullanılarak hazırlanacak ve e-imza ile imzalanarak ihale tarih ve saatine kadar EKAP üzerinden gönderilecektir.</w:t>
      </w:r>
    </w:p>
    <w:p w14:paraId="6C8FE02E" w14:textId="77777777" w:rsidR="001E3CC9" w:rsidRDefault="001E3CC9" w:rsidP="001E3CC9">
      <w:pPr>
        <w:spacing w:after="0"/>
      </w:pPr>
    </w:p>
    <w:p w14:paraId="6698231E" w14:textId="77777777" w:rsidR="001E3CC9" w:rsidRDefault="001E3CC9" w:rsidP="001E3CC9">
      <w:pPr>
        <w:spacing w:after="0"/>
      </w:pPr>
      <w:r>
        <w:t>9-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p>
    <w:p w14:paraId="75883101" w14:textId="77777777" w:rsidR="001E3CC9" w:rsidRDefault="001E3CC9" w:rsidP="001E3CC9">
      <w:pPr>
        <w:spacing w:after="0"/>
      </w:pPr>
    </w:p>
    <w:p w14:paraId="04CCDDEA" w14:textId="77777777" w:rsidR="001E3CC9" w:rsidRDefault="001E3CC9" w:rsidP="001E3CC9">
      <w:pPr>
        <w:spacing w:after="0"/>
      </w:pPr>
      <w:r>
        <w:t>10- Bu ihalede, işin tamamı için teklif verilecektir.</w:t>
      </w:r>
    </w:p>
    <w:p w14:paraId="426A18DF" w14:textId="77777777" w:rsidR="001E3CC9" w:rsidRDefault="001E3CC9" w:rsidP="001E3CC9">
      <w:pPr>
        <w:spacing w:after="0"/>
      </w:pPr>
    </w:p>
    <w:p w14:paraId="7B490C0F" w14:textId="77777777" w:rsidR="001E3CC9" w:rsidRDefault="001E3CC9" w:rsidP="001E3CC9">
      <w:pPr>
        <w:spacing w:after="0"/>
      </w:pPr>
      <w:r>
        <w:t>11- İstekliler teklif ettikleri bedelin %3’ünden az olmamak üzere kendi belirleyecekleri tutarda geçici teminat vereceklerdir.</w:t>
      </w:r>
    </w:p>
    <w:p w14:paraId="3C608E9D" w14:textId="77777777" w:rsidR="001E3CC9" w:rsidRDefault="001E3CC9" w:rsidP="001E3CC9">
      <w:pPr>
        <w:spacing w:after="0"/>
      </w:pPr>
    </w:p>
    <w:p w14:paraId="5F4BFDEA" w14:textId="77777777" w:rsidR="001E3CC9" w:rsidRDefault="001E3CC9" w:rsidP="001E3CC9">
      <w:pPr>
        <w:spacing w:after="0"/>
      </w:pPr>
      <w:r>
        <w:t>12- Bu ihalede elektronik eksiltme yapılmayacaktır.</w:t>
      </w:r>
    </w:p>
    <w:p w14:paraId="0158F4E5" w14:textId="77777777" w:rsidR="001E3CC9" w:rsidRDefault="001E3CC9" w:rsidP="001E3CC9">
      <w:pPr>
        <w:spacing w:after="0"/>
      </w:pPr>
    </w:p>
    <w:p w14:paraId="4CB7A479" w14:textId="77777777" w:rsidR="001E3CC9" w:rsidRDefault="001E3CC9" w:rsidP="001E3CC9">
      <w:pPr>
        <w:spacing w:after="0"/>
      </w:pPr>
      <w:r>
        <w:t>13- Verilen tekliflerin geçerlilik süresi, ihale tarihinden itibaren 60 (Altmış) takvim günüdür.</w:t>
      </w:r>
    </w:p>
    <w:p w14:paraId="3C2D8109" w14:textId="77777777" w:rsidR="001E3CC9" w:rsidRDefault="001E3CC9" w:rsidP="001E3CC9">
      <w:pPr>
        <w:spacing w:after="0"/>
      </w:pPr>
    </w:p>
    <w:p w14:paraId="38BC1BB9" w14:textId="77777777" w:rsidR="001E3CC9" w:rsidRDefault="001E3CC9" w:rsidP="001E3CC9">
      <w:pPr>
        <w:spacing w:after="0"/>
      </w:pPr>
      <w:r>
        <w:t>14- Konsorsiyum olarak ihaleye teklif verilemez.</w:t>
      </w:r>
    </w:p>
    <w:p w14:paraId="23805FCD" w14:textId="77777777" w:rsidR="001E3CC9" w:rsidRDefault="001E3CC9" w:rsidP="001E3CC9">
      <w:pPr>
        <w:spacing w:after="0"/>
      </w:pPr>
    </w:p>
    <w:p w14:paraId="0EE7FBEA" w14:textId="77777777" w:rsidR="001E3CC9" w:rsidRDefault="001E3CC9" w:rsidP="001E3CC9">
      <w:pPr>
        <w:spacing w:after="0"/>
      </w:pPr>
      <w:r>
        <w:t>15- Diğer hususlar:</w:t>
      </w:r>
    </w:p>
    <w:p w14:paraId="74B7FB93" w14:textId="77777777" w:rsidR="001E3CC9" w:rsidRDefault="001E3CC9" w:rsidP="001E3CC9">
      <w:pPr>
        <w:spacing w:after="0"/>
      </w:pPr>
      <w:r>
        <w:t>İhalede Uygulanacak Sınır Değer Katsayısı (R) : Diğer Hizmetler/0,78</w:t>
      </w:r>
    </w:p>
    <w:p w14:paraId="6B278CD3" w14:textId="513B1FC0" w:rsidR="006B357C" w:rsidRPr="001E3CC9" w:rsidRDefault="001E3CC9" w:rsidP="001E3CC9">
      <w:pPr>
        <w:spacing w:after="0"/>
      </w:pPr>
      <w:r>
        <w:t>Teklifi sınır değerin altında kalan isteklilerden Kanunun 38 inci maddesine göre açıklama istenecektir.</w:t>
      </w:r>
    </w:p>
    <w:sectPr w:rsidR="006B357C" w:rsidRPr="001E3C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FE3"/>
    <w:rsid w:val="001E3CC9"/>
    <w:rsid w:val="00515FE3"/>
    <w:rsid w:val="006B357C"/>
    <w:rsid w:val="006D61C3"/>
    <w:rsid w:val="008345BA"/>
    <w:rsid w:val="00941AE7"/>
    <w:rsid w:val="00985BDC"/>
    <w:rsid w:val="00D311E4"/>
    <w:rsid w:val="00DF68EA"/>
    <w:rsid w:val="00EF0AF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0C2BC"/>
  <w15:chartTrackingRefBased/>
  <w15:docId w15:val="{D1A03E51-CC4A-4AC1-8C2E-E3F0AEA28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515F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515F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515FE3"/>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515FE3"/>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515FE3"/>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515FE3"/>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515FE3"/>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515FE3"/>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515FE3"/>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15FE3"/>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515FE3"/>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515FE3"/>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515FE3"/>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515FE3"/>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515FE3"/>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15FE3"/>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15FE3"/>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15FE3"/>
    <w:rPr>
      <w:rFonts w:eastAsiaTheme="majorEastAsia" w:cstheme="majorBidi"/>
      <w:color w:val="272727" w:themeColor="text1" w:themeTint="D8"/>
    </w:rPr>
  </w:style>
  <w:style w:type="paragraph" w:styleId="KonuBal">
    <w:name w:val="Title"/>
    <w:basedOn w:val="Normal"/>
    <w:next w:val="Normal"/>
    <w:link w:val="KonuBalChar"/>
    <w:uiPriority w:val="10"/>
    <w:qFormat/>
    <w:rsid w:val="00515F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15FE3"/>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15FE3"/>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515FE3"/>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15FE3"/>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515FE3"/>
    <w:rPr>
      <w:i/>
      <w:iCs/>
      <w:color w:val="404040" w:themeColor="text1" w:themeTint="BF"/>
    </w:rPr>
  </w:style>
  <w:style w:type="paragraph" w:styleId="ListeParagraf">
    <w:name w:val="List Paragraph"/>
    <w:basedOn w:val="Normal"/>
    <w:uiPriority w:val="34"/>
    <w:qFormat/>
    <w:rsid w:val="00515FE3"/>
    <w:pPr>
      <w:ind w:left="720"/>
      <w:contextualSpacing/>
    </w:pPr>
  </w:style>
  <w:style w:type="character" w:styleId="GlVurgulama">
    <w:name w:val="Intense Emphasis"/>
    <w:basedOn w:val="VarsaylanParagrafYazTipi"/>
    <w:uiPriority w:val="21"/>
    <w:qFormat/>
    <w:rsid w:val="00515FE3"/>
    <w:rPr>
      <w:i/>
      <w:iCs/>
      <w:color w:val="0F4761" w:themeColor="accent1" w:themeShade="BF"/>
    </w:rPr>
  </w:style>
  <w:style w:type="paragraph" w:styleId="GlAlnt">
    <w:name w:val="Intense Quote"/>
    <w:basedOn w:val="Normal"/>
    <w:next w:val="Normal"/>
    <w:link w:val="GlAlntChar"/>
    <w:uiPriority w:val="30"/>
    <w:qFormat/>
    <w:rsid w:val="00515F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515FE3"/>
    <w:rPr>
      <w:i/>
      <w:iCs/>
      <w:color w:val="0F4761" w:themeColor="accent1" w:themeShade="BF"/>
    </w:rPr>
  </w:style>
  <w:style w:type="character" w:styleId="GlBavuru">
    <w:name w:val="Intense Reference"/>
    <w:basedOn w:val="VarsaylanParagrafYazTipi"/>
    <w:uiPriority w:val="32"/>
    <w:qFormat/>
    <w:rsid w:val="00515FE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740</Words>
  <Characters>5348</Characters>
  <Application>Microsoft Office Word</Application>
  <DocSecurity>0</DocSecurity>
  <Lines>133</Lines>
  <Paragraphs>59</Paragraphs>
  <ScaleCrop>false</ScaleCrop>
  <Company/>
  <LinksUpToDate>false</LinksUpToDate>
  <CharactersWithSpaces>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AYDIN</dc:creator>
  <cp:keywords/>
  <dc:description/>
  <cp:lastModifiedBy>Mehmet AYDIN</cp:lastModifiedBy>
  <cp:revision>5</cp:revision>
  <dcterms:created xsi:type="dcterms:W3CDTF">2026-06-08T06:50:00Z</dcterms:created>
  <dcterms:modified xsi:type="dcterms:W3CDTF">2026-06-12T12:45:00Z</dcterms:modified>
</cp:coreProperties>
</file>